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106A" w14:textId="1B300CE8" w:rsidR="0030204B" w:rsidRPr="00C2552A" w:rsidRDefault="001B6D23" w:rsidP="00E33E51">
      <w:pPr>
        <w:pStyle w:val="Tytu"/>
        <w:spacing w:before="36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noProof/>
        </w:rPr>
        <w:drawing>
          <wp:anchor distT="0" distB="0" distL="114300" distR="114300" simplePos="0" relativeHeight="251657728" behindDoc="0" locked="0" layoutInCell="1" allowOverlap="1" wp14:anchorId="4523DEEE" wp14:editId="1B63FD7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3768" w:rsidRPr="00C2552A">
        <w:rPr>
          <w:rFonts w:ascii="Open Sans Light" w:hAnsi="Open Sans Light" w:cs="Open Sans Light"/>
        </w:rPr>
        <w:t>Lista sprawdzająca</w:t>
      </w:r>
    </w:p>
    <w:p w14:paraId="357B944A" w14:textId="77777777" w:rsidR="008F049C" w:rsidRPr="00C2552A" w:rsidRDefault="000E0D1E" w:rsidP="00C208AF">
      <w:pPr>
        <w:pStyle w:val="Tytu"/>
        <w:spacing w:before="0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projektu zgłoszonego do dofinansowania</w:t>
      </w:r>
      <w:r w:rsidR="008F049C" w:rsidRPr="00C2552A">
        <w:rPr>
          <w:rFonts w:ascii="Open Sans Light" w:hAnsi="Open Sans Light" w:cs="Open Sans Light"/>
        </w:rPr>
        <w:t xml:space="preserve"> </w:t>
      </w:r>
      <w:r w:rsidR="0030204B" w:rsidRPr="00C2552A">
        <w:rPr>
          <w:rFonts w:ascii="Open Sans Light" w:hAnsi="Open Sans Light" w:cs="Open Sans Light"/>
        </w:rPr>
        <w:t>w ramach</w:t>
      </w:r>
      <w:r w:rsidR="008F049C" w:rsidRPr="00C2552A">
        <w:rPr>
          <w:rFonts w:ascii="Open Sans Light" w:hAnsi="Open Sans Light" w:cs="Open Sans Light"/>
        </w:rPr>
        <w:t xml:space="preserve"> </w:t>
      </w:r>
    </w:p>
    <w:p w14:paraId="60F4B64B" w14:textId="77777777" w:rsidR="00693119" w:rsidRPr="00C2552A" w:rsidRDefault="00D92C1C" w:rsidP="00D92C1C">
      <w:pPr>
        <w:jc w:val="center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C2552A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1E30B6D6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="Open Sans Light" w:hAnsi="Open Sans Light" w:cs="Open Sans Light"/>
          <w:b/>
          <w:bCs/>
          <w:sz w:val="36"/>
          <w:szCs w:val="36"/>
        </w:rPr>
      </w:pP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ETAP </w:t>
      </w:r>
      <w:r w:rsidR="00B623E7" w:rsidRPr="00C2552A">
        <w:rPr>
          <w:rFonts w:ascii="Open Sans Light" w:hAnsi="Open Sans Light" w:cs="Open Sans Light"/>
          <w:b/>
          <w:bCs/>
          <w:sz w:val="36"/>
          <w:szCs w:val="36"/>
        </w:rPr>
        <w:t>1</w:t>
      </w:r>
      <w:r w:rsidRPr="00C2552A">
        <w:rPr>
          <w:rFonts w:ascii="Open Sans Light" w:hAnsi="Open Sans Light" w:cs="Open Sans Light"/>
          <w:b/>
          <w:bCs/>
          <w:sz w:val="36"/>
          <w:szCs w:val="36"/>
        </w:rPr>
        <w:t xml:space="preserve"> oceny</w:t>
      </w:r>
    </w:p>
    <w:p w14:paraId="4DE2DF79" w14:textId="77777777" w:rsidR="0063566D" w:rsidRPr="00C2552A" w:rsidRDefault="0063566D" w:rsidP="00A8211E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bCs/>
          <w:sz w:val="28"/>
          <w:szCs w:val="28"/>
        </w:rPr>
      </w:pPr>
      <w:r w:rsidRPr="00C2552A">
        <w:rPr>
          <w:rFonts w:ascii="Open Sans Light" w:hAnsi="Open Sans Light" w:cs="Open Sans Light"/>
          <w:b/>
          <w:bCs/>
          <w:sz w:val="28"/>
          <w:szCs w:val="28"/>
        </w:rPr>
        <w:t>Kryteria obligatoryjne</w:t>
      </w:r>
    </w:p>
    <w:p w14:paraId="13A3F37C" w14:textId="4E2E4CC9" w:rsidR="00021A0C" w:rsidRPr="00C2552A" w:rsidRDefault="008F049C" w:rsidP="00D92C1C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FENX.01 Wsparcie sektorów energetyka i środowisko z Funduszu Spójności</w:t>
      </w:r>
      <w:r w:rsidR="00D92C1C" w:rsidRPr="00C2552A">
        <w:rPr>
          <w:rFonts w:ascii="Open Sans Light" w:hAnsi="Open Sans Light" w:cs="Open Sans Light"/>
          <w:sz w:val="22"/>
          <w:szCs w:val="22"/>
        </w:rPr>
        <w:br/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>Działanie</w:t>
      </w:r>
      <w:r w:rsidR="005F22E6" w:rsidRPr="00C2552A">
        <w:rPr>
          <w:rFonts w:ascii="Open Sans Light" w:hAnsi="Open Sans Light" w:cs="Open Sans Light"/>
          <w:b w:val="0"/>
          <w:sz w:val="22"/>
          <w:szCs w:val="22"/>
        </w:rPr>
        <w:t>:</w:t>
      </w:r>
      <w:r w:rsidR="0076363B" w:rsidRPr="00C2552A">
        <w:rPr>
          <w:rFonts w:ascii="Open Sans Light" w:hAnsi="Open Sans Light" w:cs="Open Sans Light"/>
          <w:b w:val="0"/>
          <w:sz w:val="22"/>
          <w:szCs w:val="22"/>
        </w:rPr>
        <w:t xml:space="preserve"> </w:t>
      </w:r>
      <w:r w:rsidR="00693119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D92C1C" w:rsidRPr="00C2552A">
        <w:rPr>
          <w:rFonts w:ascii="Open Sans Light" w:hAnsi="Open Sans Light" w:cs="Open Sans Light"/>
          <w:sz w:val="22"/>
          <w:szCs w:val="22"/>
        </w:rPr>
        <w:t>FENX.01.0</w:t>
      </w:r>
      <w:r w:rsidR="00700C27">
        <w:rPr>
          <w:rFonts w:ascii="Open Sans Light" w:hAnsi="Open Sans Light" w:cs="Open Sans Light"/>
          <w:sz w:val="22"/>
          <w:szCs w:val="22"/>
        </w:rPr>
        <w:t>5</w:t>
      </w:r>
      <w:r w:rsidR="00D92C1C"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="00700C27" w:rsidRPr="00700C27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F5FC18E" w14:textId="127C58F7" w:rsidR="0076363B" w:rsidRDefault="00021A0C" w:rsidP="00A32E0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 xml:space="preserve">Typ projektu:  </w:t>
      </w:r>
      <w:r w:rsidR="00700C27" w:rsidRPr="00700C27">
        <w:rPr>
          <w:rFonts w:ascii="Open Sans Light" w:hAnsi="Open Sans Light" w:cs="Open Sans Light"/>
          <w:sz w:val="22"/>
          <w:szCs w:val="22"/>
        </w:rPr>
        <w:t xml:space="preserve">Rekultywacja i </w:t>
      </w:r>
      <w:proofErr w:type="spellStart"/>
      <w:r w:rsidR="00700C27" w:rsidRPr="00700C27">
        <w:rPr>
          <w:rFonts w:ascii="Open Sans Light" w:hAnsi="Open Sans Light" w:cs="Open Sans Light"/>
          <w:sz w:val="22"/>
          <w:szCs w:val="22"/>
        </w:rPr>
        <w:t>remediacja</w:t>
      </w:r>
      <w:proofErr w:type="spellEnd"/>
      <w:r w:rsidR="00700C27" w:rsidRPr="00700C27">
        <w:rPr>
          <w:rFonts w:ascii="Open Sans Light" w:hAnsi="Open Sans Light" w:cs="Open Sans Light"/>
          <w:sz w:val="22"/>
          <w:szCs w:val="22"/>
        </w:rPr>
        <w:t xml:space="preserve"> terenów zdegradowanych działalnością gospodarczą</w:t>
      </w:r>
    </w:p>
    <w:p w14:paraId="779146F7" w14:textId="77777777" w:rsidR="008F049C" w:rsidRPr="00C2552A" w:rsidRDefault="000E0D1E" w:rsidP="00E33E51">
      <w:pPr>
        <w:spacing w:before="240"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</w:t>
      </w:r>
      <w:r w:rsidR="004A4019" w:rsidRPr="00C2552A">
        <w:rPr>
          <w:rFonts w:ascii="Open Sans Light" w:hAnsi="Open Sans Light" w:cs="Open Sans Light"/>
          <w:b/>
        </w:rPr>
        <w:t>:</w:t>
      </w:r>
      <w:r w:rsidR="004A4019" w:rsidRPr="00C2552A">
        <w:rPr>
          <w:rFonts w:ascii="Open Sans Light" w:hAnsi="Open Sans Light" w:cs="Open Sans Light"/>
        </w:rPr>
        <w:t xml:space="preserve"> </w:t>
      </w:r>
      <w:r w:rsidR="0063566D" w:rsidRPr="00C2552A">
        <w:rPr>
          <w:rFonts w:ascii="Open Sans Light" w:hAnsi="Open Sans Light" w:cs="Open Sans Light"/>
        </w:rPr>
        <w:t>nabór</w:t>
      </w:r>
      <w:r w:rsidR="004A4019" w:rsidRPr="00C2552A">
        <w:rPr>
          <w:rFonts w:ascii="Open Sans Light" w:hAnsi="Open Sans Light" w:cs="Open Sans Light"/>
        </w:rPr>
        <w:t xml:space="preserve"> nr </w:t>
      </w:r>
      <w:r w:rsidRPr="00C2552A">
        <w:rPr>
          <w:rFonts w:ascii="Open Sans Light" w:hAnsi="Open Sans Light" w:cs="Open Sans Light"/>
        </w:rPr>
        <w:t>…………….....................</w:t>
      </w:r>
      <w:r w:rsidR="008F049C" w:rsidRPr="00C2552A">
        <w:rPr>
          <w:rFonts w:ascii="Open Sans Light" w:hAnsi="Open Sans Light" w:cs="Open Sans Light"/>
        </w:rPr>
        <w:t>........</w:t>
      </w:r>
    </w:p>
    <w:p w14:paraId="1B5C5E87" w14:textId="77777777" w:rsidR="005E412B" w:rsidRPr="00C2552A" w:rsidRDefault="005E412B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……………………..</w:t>
      </w:r>
    </w:p>
    <w:p w14:paraId="41A330FE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="000E0D1E" w:rsidRPr="00C2552A">
        <w:rPr>
          <w:rFonts w:ascii="Open Sans Light" w:hAnsi="Open Sans Light" w:cs="Open Sans Light"/>
          <w:b/>
        </w:rPr>
        <w:tab/>
      </w:r>
      <w:r w:rsidRPr="00C2552A">
        <w:rPr>
          <w:rFonts w:ascii="Open Sans Light" w:hAnsi="Open Sans Light" w:cs="Open Sans Light"/>
          <w:b/>
        </w:rPr>
        <w:t xml:space="preserve"> </w:t>
      </w:r>
      <w:r w:rsidRPr="00C2552A">
        <w:rPr>
          <w:rFonts w:ascii="Open Sans Light" w:hAnsi="Open Sans Light" w:cs="Open Sans Light"/>
        </w:rPr>
        <w:t>……………………………………….....................</w:t>
      </w:r>
      <w:r w:rsidR="008F049C" w:rsidRPr="00C2552A">
        <w:rPr>
          <w:rFonts w:ascii="Open Sans Light" w:hAnsi="Open Sans Light" w:cs="Open Sans Light"/>
        </w:rPr>
        <w:t>...........................</w:t>
      </w:r>
    </w:p>
    <w:p w14:paraId="2C9B52D9" w14:textId="77777777" w:rsidR="005F22E6" w:rsidRPr="00C2552A" w:rsidRDefault="005F22E6" w:rsidP="000E0D1E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Wnioskowana kwota z F</w:t>
      </w:r>
      <w:r w:rsidR="00D92C1C" w:rsidRPr="00C2552A">
        <w:rPr>
          <w:rFonts w:ascii="Open Sans Light" w:hAnsi="Open Sans Light" w:cs="Open Sans Light"/>
          <w:b/>
        </w:rPr>
        <w:t>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</w:t>
      </w:r>
      <w:r w:rsidR="008F049C" w:rsidRPr="00C2552A">
        <w:rPr>
          <w:rFonts w:ascii="Open Sans Light" w:hAnsi="Open Sans Light" w:cs="Open Sans Light"/>
        </w:rPr>
        <w:t>…………………………</w:t>
      </w:r>
    </w:p>
    <w:p w14:paraId="5DC608C0" w14:textId="77777777" w:rsidR="00C82E55" w:rsidRPr="00C2552A" w:rsidRDefault="00C82E55" w:rsidP="00C82E55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Numer </w:t>
      </w:r>
      <w:r w:rsidR="00F13210" w:rsidRPr="00C2552A">
        <w:rPr>
          <w:rFonts w:ascii="Open Sans Light" w:hAnsi="Open Sans Light" w:cs="Open Sans Light"/>
          <w:b/>
        </w:rPr>
        <w:t>wniosku w systemie CST</w:t>
      </w:r>
      <w:r w:rsidR="000D6CF8" w:rsidRPr="00C2552A">
        <w:rPr>
          <w:rFonts w:ascii="Open Sans Light" w:hAnsi="Open Sans Light" w:cs="Open Sans Light"/>
          <w:b/>
        </w:rPr>
        <w:t xml:space="preserve">: </w:t>
      </w:r>
      <w:r w:rsidRPr="00C2552A">
        <w:rPr>
          <w:rFonts w:ascii="Open Sans Light" w:hAnsi="Open Sans Light" w:cs="Open Sans Light"/>
        </w:rPr>
        <w:t>………………………………………...</w:t>
      </w:r>
    </w:p>
    <w:p w14:paraId="1398F096" w14:textId="77777777" w:rsidR="000A3010" w:rsidRPr="00C2552A" w:rsidRDefault="00E83768" w:rsidP="00E33E51">
      <w:pPr>
        <w:spacing w:before="240" w:line="480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</w:t>
      </w:r>
      <w:r w:rsidR="009E2331" w:rsidRPr="00C2552A">
        <w:rPr>
          <w:rFonts w:ascii="Open Sans Light" w:hAnsi="Open Sans Light" w:cs="Open Sans Light"/>
          <w:b/>
          <w:bCs/>
          <w:kern w:val="32"/>
          <w:u w:val="single"/>
        </w:rPr>
        <w:t>ływu</w:t>
      </w:r>
      <w:r w:rsidR="000A3010" w:rsidRPr="00C2552A">
        <w:rPr>
          <w:rFonts w:ascii="Open Sans Light" w:hAnsi="Open Sans Light" w:cs="Open Sans Light"/>
          <w:b/>
          <w:bCs/>
          <w:kern w:val="32"/>
          <w:u w:val="single"/>
        </w:rPr>
        <w:t xml:space="preserve"> wniosku:</w:t>
      </w:r>
    </w:p>
    <w:p w14:paraId="6D525413" w14:textId="77777777" w:rsidR="00856EB2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0A7055D7" w14:textId="77777777" w:rsidR="000A3010" w:rsidRPr="00C2552A" w:rsidRDefault="00856EB2" w:rsidP="00A968B0">
      <w:pPr>
        <w:numPr>
          <w:ilvl w:val="0"/>
          <w:numId w:val="1"/>
        </w:numPr>
        <w:spacing w:line="480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</w:t>
      </w:r>
      <w:r w:rsidR="000A3010" w:rsidRPr="00C2552A">
        <w:rPr>
          <w:rFonts w:ascii="Open Sans Light" w:hAnsi="Open Sans Light" w:cs="Open Sans Light"/>
          <w:b/>
          <w:bCs/>
          <w:kern w:val="32"/>
        </w:rPr>
        <w:t>:</w:t>
      </w:r>
      <w:r w:rsidR="000A3010" w:rsidRPr="00C2552A">
        <w:rPr>
          <w:rFonts w:ascii="Open Sans Light" w:hAnsi="Open Sans Light" w:cs="Open Sans Light"/>
          <w:b/>
          <w:bCs/>
        </w:rPr>
        <w:t xml:space="preserve"> </w:t>
      </w:r>
      <w:r w:rsidR="000A3010" w:rsidRPr="00C2552A">
        <w:rPr>
          <w:rFonts w:ascii="Open Sans Light" w:hAnsi="Open Sans Light" w:cs="Open Sans Light"/>
          <w:bCs/>
        </w:rPr>
        <w:t>………………</w:t>
      </w:r>
      <w:r w:rsidRPr="00C2552A">
        <w:rPr>
          <w:rFonts w:ascii="Open Sans Light" w:hAnsi="Open Sans Light" w:cs="Open Sans Light"/>
          <w:bCs/>
        </w:rPr>
        <w:t>………………………</w:t>
      </w:r>
      <w:r w:rsidR="000A3010" w:rsidRPr="00C2552A">
        <w:rPr>
          <w:rFonts w:ascii="Open Sans Light" w:hAnsi="Open Sans Light" w:cs="Open Sans Light"/>
          <w:bCs/>
        </w:rPr>
        <w:t>…………</w:t>
      </w:r>
    </w:p>
    <w:p w14:paraId="4B9361DC" w14:textId="77777777" w:rsidR="00532415" w:rsidRPr="00D44DC8" w:rsidRDefault="00592FE4" w:rsidP="00CB4B5F">
      <w:pPr>
        <w:jc w:val="both"/>
        <w:rPr>
          <w:rFonts w:ascii="Open Sans Light" w:hAnsi="Open Sans Light" w:cs="Open Sans Light"/>
          <w:bCs/>
          <w:i/>
          <w:color w:val="808080"/>
          <w:sz w:val="20"/>
          <w:szCs w:val="20"/>
        </w:rPr>
      </w:pPr>
      <w:bookmarkStart w:id="0" w:name="_Hlk140483474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>horyzontalne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Pr="00D44DC8">
        <w:rPr>
          <w:rFonts w:ascii="Open Sans Light" w:hAnsi="Open Sans Light" w:cs="Open Sans Light"/>
          <w:b/>
          <w:sz w:val="20"/>
          <w:szCs w:val="20"/>
        </w:rPr>
        <w:t>nr 1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 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 xml:space="preserve">  </w:t>
      </w:r>
      <w:bookmarkEnd w:id="0"/>
      <w:r w:rsidRPr="00D44DC8">
        <w:rPr>
          <w:rFonts w:ascii="Open Sans Light" w:hAnsi="Open Sans Light" w:cs="Open Sans Light"/>
          <w:b/>
          <w:sz w:val="20"/>
          <w:szCs w:val="20"/>
        </w:rPr>
        <w:t xml:space="preserve">Zgodność z Programem Fundusze Europejskie na Infrastrukturę, Klimat, Środowisko 2021-2027, Szczegółowym opisem priorytetów </w:t>
      </w:r>
      <w:proofErr w:type="spellStart"/>
      <w:r w:rsidRPr="00D44DC8">
        <w:rPr>
          <w:rFonts w:ascii="Open Sans Light" w:hAnsi="Open Sans Light" w:cs="Open Sans Light"/>
          <w:b/>
          <w:sz w:val="20"/>
          <w:szCs w:val="20"/>
        </w:rPr>
        <w:t>FEnIKS</w:t>
      </w:r>
      <w:proofErr w:type="spellEnd"/>
      <w:r w:rsidRPr="00D44DC8">
        <w:rPr>
          <w:rFonts w:ascii="Open Sans Light" w:hAnsi="Open Sans Light" w:cs="Open Sans Light"/>
          <w:b/>
          <w:sz w:val="20"/>
          <w:szCs w:val="20"/>
        </w:rPr>
        <w:t xml:space="preserve"> oraz regulaminem wyboru projektów (dokumenty aktualne na dzień złożenia wniosku </w:t>
      </w:r>
      <w:r w:rsidR="00153051" w:rsidRPr="00D44DC8">
        <w:rPr>
          <w:rFonts w:ascii="Open Sans Light" w:hAnsi="Open Sans Light" w:cs="Open Sans Light"/>
          <w:b/>
          <w:sz w:val="20"/>
          <w:szCs w:val="20"/>
        </w:rPr>
        <w:br/>
      </w:r>
      <w:r w:rsidRPr="00D44DC8">
        <w:rPr>
          <w:rFonts w:ascii="Open Sans Light" w:hAnsi="Open Sans Light" w:cs="Open Sans Light"/>
          <w:b/>
          <w:sz w:val="20"/>
          <w:szCs w:val="20"/>
        </w:rPr>
        <w:t>o dofinansowanie)</w:t>
      </w:r>
      <w:r w:rsidR="00CB4B5F" w:rsidRPr="00D44DC8">
        <w:rPr>
          <w:rFonts w:ascii="Open Sans Light" w:hAnsi="Open Sans Light" w:cs="Open Sans Light"/>
          <w:b/>
          <w:sz w:val="20"/>
          <w:szCs w:val="20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D44DC8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44DC8" w:rsidRDefault="00B025E5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77777777" w:rsidR="00B025E5" w:rsidRPr="00D44DC8" w:rsidRDefault="002174DE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44DC8" w:rsidRDefault="00941E48" w:rsidP="00B025E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E0B63" w:rsidRPr="00D44DC8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87D4079" w14:textId="77777777" w:rsidR="00DE0B63" w:rsidRPr="00D44DC8" w:rsidRDefault="00CB4B5F" w:rsidP="008E5B2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Typ/rodzaj projektu jest zgodny z przewidzianym w Programie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, szczegółowym opisie priorytetów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oraz regulaminie wyboru projektów,?</w:t>
            </w:r>
          </w:p>
        </w:tc>
        <w:tc>
          <w:tcPr>
            <w:tcW w:w="1134" w:type="dxa"/>
          </w:tcPr>
          <w:p w14:paraId="781F49E1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623A8B" w14:textId="77777777" w:rsidR="00DE0B63" w:rsidRPr="00D44DC8" w:rsidRDefault="00DE0B6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C6823" w:rsidRPr="00D44DC8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44DC8" w:rsidRDefault="008C682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21417B6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Zgodność projektu z opisem działania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tym celem oraz zakresem interwencji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przyporządkowaniem adekwatnych wskaźników produktu i rezultatu dla danego </w:t>
            </w:r>
          </w:p>
          <w:p w14:paraId="27DE6AD9" w14:textId="77777777" w:rsidR="008C6823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typu projektu)</w:t>
            </w:r>
            <w:r w:rsidR="00CE2963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1AB5D67C" w14:textId="77777777" w:rsidR="008C6823" w:rsidRPr="00D44DC8" w:rsidRDefault="008C682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209BE" w14:textId="77777777" w:rsidR="008C6823" w:rsidRPr="00D44DC8" w:rsidRDefault="008C6823" w:rsidP="009552E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24384F0" w14:textId="77777777" w:rsidR="00DE0B63" w:rsidRPr="00D44DC8" w:rsidRDefault="00CB4B5F" w:rsidP="00F521B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Wnioskodawca jest zgodny z określonym typem beneficjenta</w:t>
            </w:r>
            <w:r w:rsidR="00930D34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  <w:r w:rsidR="008B606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34FB90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7A83E7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0B63" w:rsidRPr="00D44DC8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44DC8" w:rsidRDefault="00DE0B63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24963F3F" w14:textId="77777777" w:rsidR="0068201D" w:rsidRPr="00D44DC8" w:rsidRDefault="00CB4B5F" w:rsidP="00433A0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przekroczono pułapu maksymalnego poziomu dofinansowania?</w:t>
            </w:r>
          </w:p>
        </w:tc>
        <w:tc>
          <w:tcPr>
            <w:tcW w:w="1134" w:type="dxa"/>
          </w:tcPr>
          <w:p w14:paraId="33051959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AA2D6B" w14:textId="77777777" w:rsidR="00DE0B63" w:rsidRPr="00D44DC8" w:rsidRDefault="00DE0B63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B606D" w:rsidRPr="00D44DC8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44DC8" w:rsidRDefault="008B606D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64FA52E" w14:textId="77777777" w:rsidR="008B606D" w:rsidRPr="00D44DC8" w:rsidRDefault="00CB4B5F" w:rsidP="009133D2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Spełniono warunki minimalnej/maksymalnej wartości projektu (o ile dotyczy)</w:t>
            </w:r>
            <w:r w:rsidR="00445E0D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4880CBA6" w14:textId="77777777" w:rsidR="008B606D" w:rsidRPr="00D44DC8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117567" w14:textId="77777777" w:rsidR="008B606D" w:rsidRPr="00D44DC8" w:rsidDel="00B82C92" w:rsidRDefault="008B606D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15B09" w:rsidRPr="00D44DC8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44DC8" w:rsidRDefault="00515B09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C0D72F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Spełniono warunki minimalnej/maksymalnej wartości wydatków kwalifikowanych </w:t>
            </w:r>
          </w:p>
          <w:p w14:paraId="2A0C089B" w14:textId="77777777" w:rsidR="00515B09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projektu (o ile dotyczy)</w:t>
            </w:r>
            <w:r w:rsidR="00515B09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44DC8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AE38EB" w14:textId="77777777" w:rsidR="00515B09" w:rsidRPr="00D44DC8" w:rsidDel="00B82C92" w:rsidRDefault="00515B09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8956BF" w:rsidRPr="00D44DC8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44DC8" w:rsidRDefault="008956BF" w:rsidP="00A968B0">
            <w:pPr>
              <w:numPr>
                <w:ilvl w:val="0"/>
                <w:numId w:val="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43CA09DC" w14:textId="77777777" w:rsidR="00CB4B5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Wnioskodawcy składający wniosek są uprawnieni do ubiegania się o przyznanie </w:t>
            </w:r>
          </w:p>
          <w:p w14:paraId="38E917E3" w14:textId="77777777" w:rsidR="008956BF" w:rsidRPr="00D44DC8" w:rsidRDefault="00CB4B5F" w:rsidP="00CB4B5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dofinansowania w ramach danego naboru</w:t>
            </w:r>
            <w:r w:rsidR="008956B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61462692" w14:textId="77777777" w:rsidR="008956BF" w:rsidRPr="00D44DC8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429757" w14:textId="77777777" w:rsidR="008956BF" w:rsidRPr="00D44DC8" w:rsidDel="00B82C92" w:rsidRDefault="008956BF" w:rsidP="00DE0B63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75805A3F" w14:textId="77777777" w:rsidR="00A24CF0" w:rsidRPr="00D44DC8" w:rsidRDefault="00CB4B5F" w:rsidP="00E33E51">
      <w:pPr>
        <w:spacing w:before="240"/>
        <w:jc w:val="both"/>
        <w:rPr>
          <w:rFonts w:ascii="Open Sans Light" w:hAnsi="Open Sans Light" w:cs="Open Sans Light"/>
          <w:i/>
          <w:color w:val="808080"/>
          <w:sz w:val="20"/>
          <w:szCs w:val="20"/>
        </w:rPr>
      </w:pPr>
      <w:bookmarkStart w:id="1" w:name="_Hlk14048362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2.   </w:t>
      </w:r>
      <w:bookmarkEnd w:id="1"/>
      <w:r w:rsidRPr="00D44DC8">
        <w:rPr>
          <w:rFonts w:ascii="Open Sans Light" w:hAnsi="Open Sans Light" w:cs="Open Sans Light"/>
          <w:b/>
          <w:sz w:val="20"/>
          <w:szCs w:val="20"/>
        </w:rPr>
        <w:t>Zgodność projektu z dokumentami składającymi się na spełnienie 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D44DC8" w14:paraId="23C77C75" w14:textId="77777777" w:rsidTr="0019790C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927ADD" w:rsidRPr="00D44DC8" w14:paraId="7DD8DF40" w14:textId="77777777" w:rsidTr="0019790C">
        <w:trPr>
          <w:trHeight w:val="544"/>
        </w:trPr>
        <w:tc>
          <w:tcPr>
            <w:tcW w:w="959" w:type="dxa"/>
          </w:tcPr>
          <w:p w14:paraId="36FE4FA0" w14:textId="77777777" w:rsidR="00927ADD" w:rsidRPr="00D44DC8" w:rsidRDefault="00927ADD" w:rsidP="00A968B0">
            <w:pPr>
              <w:numPr>
                <w:ilvl w:val="0"/>
                <w:numId w:val="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416CAA" w14:textId="77777777" w:rsidR="00927ADD" w:rsidRPr="00D44DC8" w:rsidRDefault="00AA505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Jeśli projekt wchodzi w zakres warunku podstawowego sformułowanego w Rozdziale 4 Programu </w:t>
            </w:r>
            <w:proofErr w:type="spellStart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FEnIKS</w:t>
            </w:r>
            <w:proofErr w:type="spellEnd"/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„Warunki podstawowe”,</w:t>
            </w:r>
            <w:r>
              <w:t xml:space="preserve"> </w:t>
            </w:r>
            <w:r w:rsidRPr="00AA5055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projekt jest spójny ze wskazanymi w tym rozdziale odpowiednimi strategiami i dokumentami dotyczącymi planowania ustanowionymi w celu spełnienia tego warunku podstawowego.</w:t>
            </w: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304" w:type="dxa"/>
          </w:tcPr>
          <w:p w14:paraId="49F290CC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381" w:type="dxa"/>
          </w:tcPr>
          <w:p w14:paraId="79A9B02E" w14:textId="77777777" w:rsidR="00927ADD" w:rsidRPr="00D44DC8" w:rsidRDefault="00927ADD" w:rsidP="00927AD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B8369EF" w14:textId="77777777" w:rsidR="00805807" w:rsidRPr="00D44DC8" w:rsidRDefault="00805807" w:rsidP="00E33E51">
      <w:pPr>
        <w:spacing w:before="240"/>
        <w:rPr>
          <w:rFonts w:ascii="Open Sans Light" w:hAnsi="Open Sans Light" w:cs="Open Sans Light"/>
          <w:b/>
          <w:sz w:val="20"/>
          <w:szCs w:val="20"/>
        </w:rPr>
      </w:pPr>
      <w:bookmarkStart w:id="2" w:name="_Hlk140483838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3.    </w:t>
      </w:r>
      <w:bookmarkEnd w:id="2"/>
      <w:r w:rsidRPr="00D44DC8">
        <w:rPr>
          <w:rFonts w:ascii="Open Sans Light" w:hAnsi="Open Sans Light" w:cs="Open Sans Light"/>
          <w:b/>
          <w:sz w:val="20"/>
          <w:szCs w:val="20"/>
        </w:rPr>
        <w:tab/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44DC8" w:rsidRDefault="00AF5C56" w:rsidP="00A968B0">
            <w:pPr>
              <w:numPr>
                <w:ilvl w:val="0"/>
                <w:numId w:val="4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056D5F7" w14:textId="77777777" w:rsidR="00927ADD" w:rsidRPr="00D44DC8" w:rsidRDefault="00507422" w:rsidP="0019790C">
            <w:pPr>
              <w:pStyle w:val="Tekstkomentarza"/>
              <w:jc w:val="center"/>
              <w:rPr>
                <w:rFonts w:ascii="Open Sans Light" w:hAnsi="Open Sans Light" w:cs="Open Sans Light"/>
                <w:b/>
                <w:bCs/>
              </w:rPr>
            </w:pPr>
            <w:r w:rsidRPr="00D44DC8">
              <w:rPr>
                <w:rFonts w:ascii="Open Sans Light" w:hAnsi="Open Sans Light" w:cs="Open Sans Light"/>
                <w:b/>
                <w:bCs/>
              </w:rPr>
              <w:t xml:space="preserve">Czy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t xml:space="preserve">Harmonogram realizacji projektu nie narusza zasady n+2 w zakresie kwalifikowalności wydatków, zgodnie </w:t>
            </w:r>
            <w:r w:rsidR="00805807" w:rsidRPr="00D44DC8">
              <w:rPr>
                <w:rFonts w:ascii="Open Sans Light" w:hAnsi="Open Sans Light" w:cs="Open Sans Light"/>
                <w:b/>
                <w:bCs/>
              </w:rPr>
              <w:br/>
              <w:t>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7B8AAD" w14:textId="77777777" w:rsidR="00AF5C56" w:rsidRPr="00D44DC8" w:rsidRDefault="00AF5C56" w:rsidP="007C1DA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E777509" w14:textId="77777777" w:rsidR="00433A0C" w:rsidRPr="00D44DC8" w:rsidRDefault="00246485" w:rsidP="00E33E51">
      <w:pPr>
        <w:spacing w:before="240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>nr 4.    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44DC8" w:rsidRDefault="002174DE" w:rsidP="00AA5055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44DC8" w:rsidRDefault="00AF5C56" w:rsidP="00A968B0">
            <w:pPr>
              <w:numPr>
                <w:ilvl w:val="0"/>
                <w:numId w:val="5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5C06AC3D" w14:textId="77777777" w:rsidR="00927ADD" w:rsidRPr="00D44DC8" w:rsidRDefault="00AF5C56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projekt nie został fizycznie ukończony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(w przypadku robót budowlanych) lub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w pełni zrealizowany (w przypadku dostaw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i usług) przed przedłożeniem wniosku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o dofinansowanie, niezależnie od tego, czy wszystkie dotyczące tego projektu płatności zostały przez wnioskodawcę dokonane?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44DC8" w:rsidRDefault="00246485" w:rsidP="002621F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C5B111B" w14:textId="77777777" w:rsidR="00927ADD" w:rsidRPr="00D44DC8" w:rsidRDefault="00927ADD" w:rsidP="002621FC">
            <w:pPr>
              <w:jc w:val="both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01CE2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0BAE344" w14:textId="77777777" w:rsidR="00AF5C56" w:rsidRPr="00D44DC8" w:rsidRDefault="00246485" w:rsidP="00E33E51">
      <w:pPr>
        <w:spacing w:before="240"/>
        <w:jc w:val="both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D836AC" w:rsidRPr="00D44DC8">
        <w:rPr>
          <w:rFonts w:ascii="Open Sans Light" w:hAnsi="Open Sans Light" w:cs="Open Sans Light"/>
          <w:b/>
          <w:sz w:val="20"/>
          <w:szCs w:val="20"/>
        </w:rPr>
        <w:t>5</w:t>
      </w:r>
      <w:r w:rsidRPr="00D44DC8">
        <w:rPr>
          <w:rFonts w:ascii="Open Sans Light" w:hAnsi="Open Sans Light" w:cs="Open Sans Light"/>
          <w:b/>
          <w:sz w:val="20"/>
          <w:szCs w:val="20"/>
        </w:rPr>
        <w:t>.    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D44DC8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44DC8" w:rsidRDefault="002174DE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44DC8" w:rsidRDefault="00941E48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AF5C56" w:rsidRPr="00D44DC8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44DC8" w:rsidRDefault="00AF5C56" w:rsidP="00A968B0">
            <w:pPr>
              <w:numPr>
                <w:ilvl w:val="0"/>
                <w:numId w:val="6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6FB8E575" w14:textId="77777777" w:rsidR="005F4C71" w:rsidRPr="00D44DC8" w:rsidRDefault="00CC4E74" w:rsidP="00B623E7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wymagan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a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dokumentacj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a aplikacyjna jest kompletna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oraz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występuje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spójnoś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ć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informacji zawartych we wniosku oraz załącznikach do wniosku, w tym dokumentacji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technicznej. </w:t>
            </w:r>
            <w:r w:rsidR="00587D5F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Wymóg spójności dokumentów nie oznacza konieczności sporządzania na nowo dokumentów przygotowanych na 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wcześniejszym etapie przygotowania projektu (np. studium wykonalności). Różnice pomiędzy dokumentami przygotowywanymi w oparciu o ogólne informacje a dokumentem ostatecznym nie oznaczają niespełnienia kryterium,</w:t>
            </w:r>
            <w:r w:rsidR="00246485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konieczne jest jedynie wyjaśnienie przyczyn różnic oraz zaktualizowanie informacji, które są TAK/NIE</w:t>
            </w:r>
            <w:r w:rsidR="002B0CD4"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246485" w:rsidRPr="00D44DC8">
              <w:rPr>
                <w:rFonts w:ascii="Open Sans Light" w:hAnsi="Open Sans Light" w:cs="Open Sans Light"/>
                <w:sz w:val="20"/>
                <w:szCs w:val="20"/>
              </w:rPr>
              <w:t>umieszczone we wniosku o dofinansowanie, w szczególności tych mających wpływ na wysokość dofinansowania</w:t>
            </w:r>
            <w:r w:rsidR="00AF5C56" w:rsidRPr="00D44DC8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641E3A" w14:textId="77777777" w:rsidR="00AF5C56" w:rsidRPr="00D44DC8" w:rsidRDefault="00AF5C56" w:rsidP="00375C8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15B5EF5" w14:textId="5F1D98C2" w:rsidR="006114C6" w:rsidRPr="00D44DC8" w:rsidRDefault="00D836AC" w:rsidP="00E33E51">
      <w:pPr>
        <w:spacing w:before="240"/>
        <w:jc w:val="both"/>
        <w:rPr>
          <w:rFonts w:ascii="Open Sans Light" w:hAnsi="Open Sans Light" w:cs="Open Sans Light"/>
          <w:b/>
          <w:sz w:val="20"/>
          <w:szCs w:val="20"/>
        </w:rPr>
      </w:pPr>
      <w:bookmarkStart w:id="3" w:name="_Hlk140486349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C5E91">
        <w:rPr>
          <w:rFonts w:ascii="Open Sans Light" w:hAnsi="Open Sans Light" w:cs="Open Sans Light"/>
          <w:b/>
          <w:sz w:val="20"/>
          <w:szCs w:val="20"/>
        </w:rPr>
        <w:t>8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. </w:t>
      </w:r>
      <w:bookmarkEnd w:id="3"/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 xml:space="preserve">Wnioskodawca nie podlega wykluczeniu z ubiegania się </w:t>
      </w:r>
      <w:r w:rsidRPr="00D44DC8">
        <w:rPr>
          <w:rFonts w:ascii="Open Sans Light" w:hAnsi="Open Sans Light" w:cs="Open Sans Light"/>
          <w:b/>
          <w:sz w:val="20"/>
          <w:szCs w:val="20"/>
        </w:rPr>
        <w:br/>
      </w:r>
      <w:r w:rsidR="0005241D" w:rsidRPr="00D44DC8">
        <w:rPr>
          <w:rFonts w:ascii="Open Sans Light" w:hAnsi="Open Sans Light" w:cs="Open Sans Light"/>
          <w:b/>
          <w:sz w:val="20"/>
          <w:szCs w:val="20"/>
        </w:rPr>
        <w:t>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D44DC8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114C6" w:rsidRPr="00D44DC8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44DC8" w:rsidRDefault="006114C6" w:rsidP="00833092">
            <w:pPr>
              <w:ind w:left="360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05D507AE" w14:textId="77777777" w:rsidR="006114C6" w:rsidRPr="00D44DC8" w:rsidRDefault="00D836AC" w:rsidP="00D836AC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Czy wobec Wnioskodawcy nie orzeczono zakazu dostępu do środków funduszy europejskich na podstawie odrębnych przepisów: - art. 207 ust. 4 ustawy z dnia 27 sierpnia 2009 r. o finansach publicznych (Dz. U. z 2022 r. poz. 1634 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zm.); - art. 12 ust. 1 pkt 1 ustawy z dnia 15 czerwca 2012 r. o skutkach powierzania wykonywania pracy cudzoziemcom przebywającym wbrew przepisom na terytorium Rzeczypospolitej Polskiej (Dz. U. z 2021 poz. 1745); TAK/NIE - art. 9 ust. 1 pkt 2a ustawy z dnia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28 października 2002 r. o odpowiedzialności podmiotów zbiorowych za czyny zabronione pod groźbą kary (Dz. U. z 2020 r. poz. 358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 xml:space="preserve">z </w:t>
            </w:r>
            <w:proofErr w:type="spellStart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późn</w:t>
            </w:r>
            <w:proofErr w:type="spellEnd"/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 xml:space="preserve">. zm.) lub nie zakazane zostało udzielanie bezpośredniego lub pośredniego wsparcia ze środków unijnych na podstawie art 1 ustawy z dnia 13 kwietnia 2022 r.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  <w:t>o szczególnych rozwiązaniach w zakresie przeciwdziałania wspieraniu agresji na Ukrainę oraz służących ochronie bezpieczeństwa narodowego (Dz. U. poz. 835)</w:t>
            </w:r>
            <w:r w:rsidR="006114C6"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?</w:t>
            </w:r>
          </w:p>
          <w:p w14:paraId="589452CF" w14:textId="77777777" w:rsidR="00D836AC" w:rsidRPr="00D44DC8" w:rsidRDefault="00D836AC" w:rsidP="00D836AC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Weryfikacja spełnienia kryterium odbywać się będzie poprzez uzyskanie informacji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br/>
              <w:t>z rejestrów publicznych do których właściwa instytucja posiada dostęp lub na podstawie oświadczeń wnioskodawców.</w:t>
            </w:r>
          </w:p>
          <w:p w14:paraId="4D39BCAB" w14:textId="77777777" w:rsidR="006114C6" w:rsidRPr="00D44DC8" w:rsidRDefault="006114C6" w:rsidP="00D836AC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6D0714" w14:textId="77777777" w:rsidR="006114C6" w:rsidRPr="00D44DC8" w:rsidRDefault="006114C6" w:rsidP="0083309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673E156A" w14:textId="77777777" w:rsidR="00840C16" w:rsidRPr="00D44DC8" w:rsidRDefault="0075553E" w:rsidP="00E33E51">
      <w:pPr>
        <w:spacing w:before="240"/>
        <w:rPr>
          <w:rFonts w:ascii="Open Sans Light" w:hAnsi="Open Sans Light" w:cs="Open Sans Light"/>
          <w:b/>
          <w:sz w:val="20"/>
          <w:szCs w:val="20"/>
        </w:rPr>
      </w:pPr>
      <w:bookmarkStart w:id="4" w:name="_Hlk140652997"/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</w:t>
      </w:r>
      <w:r w:rsidR="0063566D" w:rsidRPr="00D44DC8">
        <w:rPr>
          <w:rFonts w:ascii="Open Sans Light" w:hAnsi="Open Sans Light" w:cs="Open Sans Light"/>
          <w:b/>
          <w:sz w:val="20"/>
          <w:szCs w:val="20"/>
        </w:rPr>
        <w:t xml:space="preserve">horyzontalne </w:t>
      </w:r>
      <w:r w:rsidRPr="00D44DC8">
        <w:rPr>
          <w:rFonts w:ascii="Open Sans Light" w:hAnsi="Open Sans Light" w:cs="Open Sans Light"/>
          <w:b/>
          <w:sz w:val="20"/>
          <w:szCs w:val="20"/>
        </w:rPr>
        <w:t xml:space="preserve">nr </w:t>
      </w:r>
      <w:r w:rsidR="006B048C" w:rsidRPr="00D44DC8">
        <w:rPr>
          <w:rFonts w:ascii="Open Sans Light" w:hAnsi="Open Sans Light" w:cs="Open Sans Light"/>
          <w:b/>
          <w:sz w:val="20"/>
          <w:szCs w:val="20"/>
        </w:rPr>
        <w:t>10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852428" w:rsidRPr="00D44DC8">
        <w:rPr>
          <w:rFonts w:ascii="Open Sans Light" w:hAnsi="Open Sans Light" w:cs="Open Sans Light"/>
          <w:b/>
          <w:sz w:val="20"/>
          <w:szCs w:val="20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D44DC8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840C16" w:rsidRPr="00D44DC8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44DC8" w:rsidRDefault="00840C16" w:rsidP="00A968B0">
            <w:pPr>
              <w:numPr>
                <w:ilvl w:val="0"/>
                <w:numId w:val="7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00C32A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Czy Wnioskodawca przedłożył jako załącznik do wniosku o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dofinansowanie oświadczenie o braku podwójnego finansowania, wynikające z zakazu podwójnego finansowania?</w:t>
            </w:r>
            <w:r w:rsidRPr="00D44DC8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br/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 xml:space="preserve">Sprawdzane są odpowiedzi wnioskodawcy na pytania zawarte we wniosku o Dofinansowanie dotyczące braku podwójnego finansowania </w:t>
            </w:r>
            <w:r w:rsidRPr="00D44DC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przedsięwzięć z różnych zewnętrznych środków publicznych, w tym europejskich.</w:t>
            </w:r>
          </w:p>
          <w:p w14:paraId="164C0A43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Weryfikacja spełnienia kryterium odbywać się będzie na podstawie/przy użyciu:</w:t>
            </w:r>
          </w:p>
          <w:p w14:paraId="7E32644F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pytań we wniosku o dofinansowanie,</w:t>
            </w:r>
          </w:p>
          <w:p w14:paraId="6E3F1ED6" w14:textId="77777777" w:rsidR="00852428" w:rsidRPr="00D44DC8" w:rsidRDefault="00852428" w:rsidP="0085242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sz w:val="20"/>
                <w:szCs w:val="20"/>
              </w:rPr>
              <w:t>- aplikacji Skaner (skaner.gov.pl).</w:t>
            </w:r>
          </w:p>
          <w:p w14:paraId="332FEEAA" w14:textId="77777777" w:rsidR="00840C16" w:rsidRPr="00D44DC8" w:rsidRDefault="00852428" w:rsidP="00852428">
            <w:pPr>
              <w:jc w:val="both"/>
              <w:rPr>
                <w:rFonts w:ascii="Open Sans Light" w:hAnsi="Open Sans Light" w:cs="Open Sans Light"/>
                <w:b/>
                <w:bCs/>
                <w:i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Cs/>
                <w:i/>
                <w:sz w:val="20"/>
                <w:szCs w:val="20"/>
              </w:rPr>
              <w:t>„Tak” oznacza „nie podlega odrzuceniu z powodu …”,  „nie”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40DE2D" w14:textId="77777777" w:rsidR="00840C16" w:rsidRPr="00D44DC8" w:rsidRDefault="00840C16" w:rsidP="009F396F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bookmarkEnd w:id="4"/>
    <w:p w14:paraId="5F8FFDF3" w14:textId="5CF39506" w:rsidR="00F216E3" w:rsidRPr="00D44DC8" w:rsidRDefault="00F216E3" w:rsidP="00E33E51">
      <w:pPr>
        <w:spacing w:before="240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>Kryterium specyficzne nr 1.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="00700C27" w:rsidRPr="00700C27">
        <w:rPr>
          <w:rFonts w:ascii="Open Sans Light" w:hAnsi="Open Sans Light" w:cs="Open Sans Light"/>
          <w:b/>
          <w:sz w:val="20"/>
          <w:szCs w:val="20"/>
        </w:rPr>
        <w:t>Uregulowany stan własności nieruchomości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F216E3" w:rsidRPr="00D44DC8" w14:paraId="6FB826B9" w14:textId="77777777" w:rsidTr="0063566D">
        <w:tc>
          <w:tcPr>
            <w:tcW w:w="959" w:type="dxa"/>
            <w:shd w:val="clear" w:color="auto" w:fill="E2EFD9"/>
            <w:vAlign w:val="center"/>
          </w:tcPr>
          <w:p w14:paraId="320E3C41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72A4F72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5D36AD57" w14:textId="0B324143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15A4D626" w14:textId="77777777" w:rsidR="00F216E3" w:rsidRPr="00D44DC8" w:rsidRDefault="00F216E3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3566D" w:rsidRPr="00D44DC8" w14:paraId="46FDC7E8" w14:textId="77777777" w:rsidTr="0063566D">
        <w:trPr>
          <w:trHeight w:val="1652"/>
        </w:trPr>
        <w:tc>
          <w:tcPr>
            <w:tcW w:w="959" w:type="dxa"/>
            <w:vMerge w:val="restart"/>
          </w:tcPr>
          <w:p w14:paraId="06B28CE2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14:paraId="0A31E439" w14:textId="351F7957" w:rsidR="00A32E09" w:rsidRPr="00D44DC8" w:rsidRDefault="00700C27" w:rsidP="00A32E09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Kryterium uznaje się za spełnione, jeżeli uregulowany jest stan własności gruntów, na których realizowany jest projekt oraz wnioskodawca dysponuje tytułem prawnym do gruntu umożliwiającym realizację projektu i zachowanie trwałości projektu.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370D1C60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65529" w14:textId="77777777" w:rsidR="0063566D" w:rsidRPr="00D44DC8" w:rsidRDefault="0063566D" w:rsidP="00A61B0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3566D" w:rsidRPr="00D44DC8" w14:paraId="657309CD" w14:textId="77777777" w:rsidTr="0063566D">
        <w:trPr>
          <w:trHeight w:val="544"/>
        </w:trPr>
        <w:tc>
          <w:tcPr>
            <w:tcW w:w="959" w:type="dxa"/>
            <w:vMerge/>
          </w:tcPr>
          <w:p w14:paraId="10EAEA19" w14:textId="77777777" w:rsidR="0063566D" w:rsidRPr="00D44DC8" w:rsidRDefault="0063566D" w:rsidP="00A968B0">
            <w:pPr>
              <w:numPr>
                <w:ilvl w:val="0"/>
                <w:numId w:val="8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1F237A41" w14:textId="77777777" w:rsidR="0063566D" w:rsidRPr="00D44DC8" w:rsidRDefault="0063566D" w:rsidP="0063566D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F15D9CB" w14:textId="77777777" w:rsidR="0063566D" w:rsidRPr="00D44DC8" w:rsidRDefault="0063566D" w:rsidP="0063566D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13D7" w14:textId="77777777" w:rsidR="00F057BB" w:rsidRPr="00D44DC8" w:rsidRDefault="00F057BB" w:rsidP="0063566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34F2F6D" w14:textId="64C58733" w:rsidR="00700C27" w:rsidRPr="00D44DC8" w:rsidRDefault="00700C27" w:rsidP="00E33E51">
      <w:pPr>
        <w:spacing w:before="240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2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700C27">
        <w:rPr>
          <w:rFonts w:ascii="Open Sans Light" w:hAnsi="Open Sans Light" w:cs="Open Sans Light"/>
          <w:b/>
          <w:sz w:val="20"/>
          <w:szCs w:val="20"/>
        </w:rPr>
        <w:t>Wnioskodawca posiada decyzje administracyjne warunkujące rozpoczęcie realizacji podstawowego zakresu projektu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700C27" w:rsidRPr="00D44DC8" w14:paraId="7774319B" w14:textId="77777777" w:rsidTr="00700C27">
        <w:tc>
          <w:tcPr>
            <w:tcW w:w="959" w:type="dxa"/>
            <w:shd w:val="clear" w:color="auto" w:fill="E2EFD9"/>
            <w:vAlign w:val="center"/>
          </w:tcPr>
          <w:p w14:paraId="7FDB2ECD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169F763F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E880774" w14:textId="4E615AB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4392F2AA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700C27" w:rsidRPr="00D44DC8" w14:paraId="4EE7E6C4" w14:textId="77777777" w:rsidTr="00700C27">
        <w:trPr>
          <w:trHeight w:val="1652"/>
        </w:trPr>
        <w:tc>
          <w:tcPr>
            <w:tcW w:w="959" w:type="dxa"/>
          </w:tcPr>
          <w:p w14:paraId="3F9FFCF2" w14:textId="77777777" w:rsidR="00700C27" w:rsidRPr="00D44DC8" w:rsidRDefault="00700C27" w:rsidP="00700C27">
            <w:pPr>
              <w:numPr>
                <w:ilvl w:val="0"/>
                <w:numId w:val="11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7207033D" w14:textId="77777777" w:rsid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zy wnioskodawca posiada decyzje administracyjne warunkujące rozpoczęcie realizacji podstawowego zakresu projektu (o ile istnieje obowiązek uzyskania konkretnych decyzji)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</w:t>
            </w:r>
          </w:p>
          <w:p w14:paraId="4A203B2F" w14:textId="1EB6AE4B" w:rsidR="00700C27" w:rsidRP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    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Dla zadań realizowanych w trybie „zaprojektuj i wybuduj” warunek uważa się za spełniony również w przypadku posiadania przez wnioskodawcę decyzji o środowiskowych uwarunkowaniach dla przedsięwzięcia (o ile są wymagane).</w:t>
            </w:r>
          </w:p>
          <w:p w14:paraId="77B7B0A5" w14:textId="2BC65017" w:rsidR="00700C27" w:rsidRPr="00D44DC8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   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Ocena „NIE DOTYCZY” może zostać zastosowana w przypadku braku obowiązku uzyskiwania decyzji administracyjnych warunkujących rozpoczęcie realizacji podstawowego zakresu projektu.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D0096E3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607F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499384BA" w14:textId="51C7D0CF" w:rsidR="00700C27" w:rsidRPr="00D44DC8" w:rsidRDefault="00700C27" w:rsidP="00E33E51">
      <w:pPr>
        <w:spacing w:before="240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3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700C27">
        <w:rPr>
          <w:rFonts w:ascii="Open Sans Light" w:hAnsi="Open Sans Light" w:cs="Open Sans Light"/>
          <w:b/>
          <w:sz w:val="20"/>
          <w:szCs w:val="20"/>
        </w:rPr>
        <w:t>Celowość działań z uwzględnieniem zasady „zanieczyszczający płaci”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700C27" w:rsidRPr="00D44DC8" w14:paraId="6EC78561" w14:textId="77777777" w:rsidTr="005F2784">
        <w:tc>
          <w:tcPr>
            <w:tcW w:w="959" w:type="dxa"/>
            <w:shd w:val="clear" w:color="auto" w:fill="E2EFD9"/>
            <w:vAlign w:val="center"/>
          </w:tcPr>
          <w:p w14:paraId="3B57A16C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2BD87B83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2B070AD0" w14:textId="79A27541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48368635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700C27" w:rsidRPr="00D44DC8" w14:paraId="43152694" w14:textId="77777777" w:rsidTr="005F2784">
        <w:trPr>
          <w:trHeight w:val="1652"/>
        </w:trPr>
        <w:tc>
          <w:tcPr>
            <w:tcW w:w="959" w:type="dxa"/>
          </w:tcPr>
          <w:p w14:paraId="7754CA2E" w14:textId="77777777" w:rsidR="00700C27" w:rsidRPr="00D44DC8" w:rsidRDefault="00700C27" w:rsidP="00700C27">
            <w:pPr>
              <w:numPr>
                <w:ilvl w:val="0"/>
                <w:numId w:val="12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015A442C" w14:textId="5EA6918D" w:rsidR="00700C27" w:rsidRP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- Czy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podmiot korzystający ze środowiska zobowiązany do naprawy jego stanu w drodze rekultywacji, </w:t>
            </w:r>
            <w:proofErr w:type="spellStart"/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remediacji</w:t>
            </w:r>
            <w:proofErr w:type="spellEnd"/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oraz usunięcia i zagospodarowania odpadów nie może zostać zidentyfikowany lub nie można wszcząć wobec niego postępowania egzekucyjnego, lub egzekucja okazała się bezskuteczna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</w:t>
            </w:r>
          </w:p>
          <w:p w14:paraId="7EF60587" w14:textId="7EB70EDB" w:rsidR="00700C27" w:rsidRDefault="00700C27" w:rsidP="00700C27">
            <w:pPr>
              <w:ind w:left="360" w:hanging="296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- Czy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potwierdzone zostało zagrożenie dla zdrowia lub życia ludzi lub możliwość zaistnienia nieodwracalnych szkód w środowisku i konieczne jest niezwłoczne podjęcie tych działań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25A6972E" w14:textId="67F3B92C" w:rsidR="00700C27" w:rsidRPr="00D44DC8" w:rsidRDefault="00700C27" w:rsidP="00E33E51">
            <w:pPr>
              <w:spacing w:before="120"/>
              <w:ind w:left="357" w:hanging="295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     </w:t>
            </w:r>
            <w:r w:rsidRPr="00700C27">
              <w:rPr>
                <w:rFonts w:ascii="Open Sans Light" w:hAnsi="Open Sans Light" w:cs="Open Sans Light"/>
                <w:bCs/>
                <w:sz w:val="20"/>
                <w:szCs w:val="20"/>
              </w:rPr>
              <w:t>Powyższe oznacza m.in. wykazanie zgodności z zasadami odpowiedzialności określonymi odpowiednio w: art. 101h-101i ustawy z dnia 27 kwietnia 2001 r. - Prawo ochrony środowiska; lub art. 2-3, art. 9 i art. 16 ustawy z dnia 13 kwietnia 2007 r. o zapobieganiu szkodom w środowisku i ich naprawie; lub art. 20 ustawy z dnia 3 lutego 1995 r. o ochronie gruntów rolnych i leśnych; lub art. 129 ustawy z dnia 9 czerwca 2011 r. - Prawo geologiczne i górnicze.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30273DD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A8F3" w14:textId="77777777" w:rsidR="00700C27" w:rsidRPr="00D44DC8" w:rsidRDefault="00700C27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D6916EF" w14:textId="1595D30D" w:rsidR="00DB15B2" w:rsidRPr="00D44DC8" w:rsidRDefault="00DB15B2" w:rsidP="00E33E51">
      <w:pPr>
        <w:spacing w:before="240"/>
        <w:rPr>
          <w:rFonts w:ascii="Open Sans Light" w:hAnsi="Open Sans Light" w:cs="Open Sans Light"/>
          <w:b/>
          <w:sz w:val="20"/>
          <w:szCs w:val="20"/>
        </w:rPr>
      </w:pPr>
      <w:r w:rsidRPr="00D44DC8">
        <w:rPr>
          <w:rFonts w:ascii="Open Sans Light" w:hAnsi="Open Sans Light" w:cs="Open Sans Light"/>
          <w:b/>
          <w:sz w:val="20"/>
          <w:szCs w:val="20"/>
        </w:rPr>
        <w:t xml:space="preserve">Kryterium specyficzne nr </w:t>
      </w:r>
      <w:r>
        <w:rPr>
          <w:rFonts w:ascii="Open Sans Light" w:hAnsi="Open Sans Light" w:cs="Open Sans Light"/>
          <w:b/>
          <w:sz w:val="20"/>
          <w:szCs w:val="20"/>
        </w:rPr>
        <w:t>4</w:t>
      </w:r>
      <w:r w:rsidRPr="00D44DC8">
        <w:rPr>
          <w:rFonts w:ascii="Open Sans Light" w:hAnsi="Open Sans Light" w:cs="Open Sans Light"/>
          <w:b/>
          <w:sz w:val="20"/>
          <w:szCs w:val="20"/>
        </w:rPr>
        <w:t>.</w:t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44DC8">
        <w:rPr>
          <w:rFonts w:ascii="Open Sans Light" w:hAnsi="Open Sans Light" w:cs="Open Sans Light"/>
          <w:b/>
          <w:sz w:val="20"/>
          <w:szCs w:val="20"/>
        </w:rPr>
        <w:tab/>
      </w:r>
      <w:r w:rsidRPr="00DB15B2">
        <w:rPr>
          <w:rFonts w:ascii="Open Sans Light" w:hAnsi="Open Sans Light" w:cs="Open Sans Light"/>
          <w:b/>
          <w:sz w:val="20"/>
          <w:szCs w:val="20"/>
        </w:rPr>
        <w:t>Zgodność z linią demarkacyjną pomiędzy finansowaniem na poziomie krajowym a regionalnym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DB15B2" w:rsidRPr="00D44DC8" w14:paraId="0C477278" w14:textId="77777777" w:rsidTr="005F2784">
        <w:tc>
          <w:tcPr>
            <w:tcW w:w="959" w:type="dxa"/>
            <w:shd w:val="clear" w:color="auto" w:fill="E2EFD9"/>
            <w:vAlign w:val="center"/>
          </w:tcPr>
          <w:p w14:paraId="13A19183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8581B64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271FAC23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2EFD9"/>
            <w:vAlign w:val="center"/>
          </w:tcPr>
          <w:p w14:paraId="051B8845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44DC8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DB15B2" w:rsidRPr="00D44DC8" w14:paraId="61C2DB31" w14:textId="77777777" w:rsidTr="005F2784">
        <w:trPr>
          <w:trHeight w:val="1652"/>
        </w:trPr>
        <w:tc>
          <w:tcPr>
            <w:tcW w:w="959" w:type="dxa"/>
          </w:tcPr>
          <w:p w14:paraId="2BFF304C" w14:textId="77777777" w:rsidR="00DB15B2" w:rsidRPr="00D44DC8" w:rsidRDefault="00DB15B2" w:rsidP="00DB15B2">
            <w:pPr>
              <w:numPr>
                <w:ilvl w:val="0"/>
                <w:numId w:val="13"/>
              </w:num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14:paraId="10B5B0A8" w14:textId="07864DA7" w:rsidR="00DB15B2" w:rsidRPr="00D44DC8" w:rsidRDefault="00DB15B2" w:rsidP="005F2784">
            <w:pPr>
              <w:ind w:left="360" w:hanging="296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C</w:t>
            </w:r>
            <w:r w:rsidRPr="00DB15B2">
              <w:rPr>
                <w:rFonts w:ascii="Open Sans Light" w:hAnsi="Open Sans Light" w:cs="Open Sans Light"/>
                <w:bCs/>
                <w:sz w:val="20"/>
                <w:szCs w:val="20"/>
              </w:rPr>
              <w:t>zy zakres projektu obejmuje całość lub część powierzchni ziemi, obiektów lub akwenów zanieczyszczonych i zdegradowanych w wyniku działalności zakładów Skarbu Państwa, obecnie już nieistniejących</w:t>
            </w: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546D1B5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DAD5" w14:textId="77777777" w:rsidR="00DB15B2" w:rsidRPr="00D44DC8" w:rsidRDefault="00DB15B2" w:rsidP="005F2784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1010A764" w14:textId="77777777" w:rsidR="00700C27" w:rsidRPr="00D44DC8" w:rsidRDefault="00700C27" w:rsidP="004D13A2">
      <w:pPr>
        <w:rPr>
          <w:rFonts w:ascii="Open Sans Light" w:hAnsi="Open Sans Light" w:cs="Open Sans Light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podsumowująca ocenę"/>
        <w:tblDescription w:val="Tabela podsumowująca ocenę"/>
      </w:tblPr>
      <w:tblGrid>
        <w:gridCol w:w="7020"/>
        <w:gridCol w:w="720"/>
        <w:gridCol w:w="720"/>
      </w:tblGrid>
      <w:tr w:rsidR="005F22E6" w:rsidRPr="00C2552A" w14:paraId="5948DAA1" w14:textId="77777777" w:rsidTr="00BC7C32">
        <w:tc>
          <w:tcPr>
            <w:tcW w:w="7020" w:type="dxa"/>
            <w:tcBorders>
              <w:top w:val="nil"/>
              <w:left w:val="nil"/>
            </w:tcBorders>
          </w:tcPr>
          <w:p w14:paraId="1171A5F4" w14:textId="77777777" w:rsidR="005F22E6" w:rsidRPr="00C2552A" w:rsidRDefault="005F22E6" w:rsidP="00BC7C32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4FF8344B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TAK</w:t>
            </w:r>
          </w:p>
        </w:tc>
        <w:tc>
          <w:tcPr>
            <w:tcW w:w="720" w:type="dxa"/>
          </w:tcPr>
          <w:p w14:paraId="7FFAF2FD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>NIE</w:t>
            </w:r>
          </w:p>
        </w:tc>
      </w:tr>
      <w:tr w:rsidR="005F22E6" w:rsidRPr="00C2552A" w14:paraId="6382F6E2" w14:textId="77777777" w:rsidTr="0063566D">
        <w:trPr>
          <w:trHeight w:val="671"/>
        </w:trPr>
        <w:tc>
          <w:tcPr>
            <w:tcW w:w="7020" w:type="dxa"/>
          </w:tcPr>
          <w:p w14:paraId="5AF8431B" w14:textId="77777777" w:rsidR="005F22E6" w:rsidRPr="00C2552A" w:rsidRDefault="005F22E6" w:rsidP="0063566D">
            <w:pPr>
              <w:spacing w:line="276" w:lineRule="auto"/>
              <w:rPr>
                <w:rFonts w:ascii="Open Sans Light" w:hAnsi="Open Sans Light" w:cs="Open Sans Light"/>
                <w:sz w:val="22"/>
                <w:szCs w:val="22"/>
              </w:rPr>
            </w:pP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Wniosek spełnia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obligatoryjne </w:t>
            </w:r>
            <w:r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kryteria </w:t>
            </w:r>
            <w:r w:rsidR="0063566D" w:rsidRPr="00C2552A">
              <w:rPr>
                <w:rFonts w:ascii="Open Sans Light" w:hAnsi="Open Sans Light" w:cs="Open Sans Light"/>
                <w:sz w:val="22"/>
                <w:szCs w:val="22"/>
              </w:rPr>
              <w:t>horyzontalne</w:t>
            </w:r>
            <w:r w:rsidR="00200EDB" w:rsidRPr="00C2552A">
              <w:rPr>
                <w:rFonts w:ascii="Open Sans Light" w:hAnsi="Open Sans Light" w:cs="Open Sans Light"/>
                <w:sz w:val="22"/>
                <w:szCs w:val="22"/>
              </w:rPr>
              <w:t xml:space="preserve"> oraz specyficzne</w:t>
            </w:r>
          </w:p>
        </w:tc>
        <w:tc>
          <w:tcPr>
            <w:tcW w:w="720" w:type="dxa"/>
          </w:tcPr>
          <w:p w14:paraId="01333CE0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0" w:type="dxa"/>
          </w:tcPr>
          <w:p w14:paraId="25B31D97" w14:textId="77777777" w:rsidR="005F22E6" w:rsidRPr="00C2552A" w:rsidRDefault="005F22E6" w:rsidP="00BC7C32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7FC60FE" w14:textId="661987D7" w:rsidR="00900204" w:rsidRPr="00C2552A" w:rsidRDefault="005F22E6" w:rsidP="00E33E51">
      <w:pPr>
        <w:tabs>
          <w:tab w:val="left" w:pos="8820"/>
        </w:tabs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/>
          <w:sz w:val="22"/>
          <w:szCs w:val="22"/>
        </w:rPr>
        <w:t>Decyzja</w:t>
      </w:r>
      <w:r w:rsidR="00CF15A0" w:rsidRPr="00C2552A">
        <w:rPr>
          <w:rStyle w:val="Odwoanieprzypisudolnego"/>
          <w:rFonts w:ascii="Open Sans Light" w:hAnsi="Open Sans Light" w:cs="Open Sans Light"/>
          <w:b/>
          <w:sz w:val="22"/>
          <w:szCs w:val="22"/>
        </w:rPr>
        <w:footnoteReference w:id="1"/>
      </w:r>
      <w:r w:rsidRPr="00C2552A">
        <w:rPr>
          <w:rFonts w:ascii="Open Sans Light" w:hAnsi="Open Sans Light" w:cs="Open Sans Light"/>
          <w:sz w:val="22"/>
          <w:szCs w:val="22"/>
        </w:rPr>
        <w:t>..................................………………………………………………………………………</w:t>
      </w:r>
      <w:r w:rsidRPr="00C2552A">
        <w:rPr>
          <w:rFonts w:ascii="Open Sans Light" w:hAnsi="Open Sans Light" w:cs="Open Sans Light"/>
          <w:sz w:val="22"/>
          <w:szCs w:val="22"/>
        </w:rPr>
        <w:br/>
      </w:r>
      <w:r w:rsidR="00900204"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4821B309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FDE340A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2CD8DDB9" w14:textId="77777777" w:rsidR="00900204" w:rsidRPr="00C2552A" w:rsidRDefault="00900204" w:rsidP="00E33E51">
      <w:pPr>
        <w:spacing w:before="240"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BEDEAC" w14:textId="77777777" w:rsidR="00900204" w:rsidRPr="00C2552A" w:rsidRDefault="00900204" w:rsidP="00900204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3712582" w14:textId="77777777" w:rsidR="005F22E6" w:rsidRPr="00C2552A" w:rsidRDefault="00900204" w:rsidP="005F22E6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  <w:r w:rsidR="005F22E6" w:rsidRPr="00C2552A">
        <w:rPr>
          <w:rFonts w:ascii="Open Sans Light" w:hAnsi="Open Sans Light" w:cs="Open Sans Light"/>
          <w:sz w:val="22"/>
          <w:szCs w:val="22"/>
        </w:rPr>
        <w:tab/>
      </w:r>
    </w:p>
    <w:sectPr w:rsidR="005F22E6" w:rsidRPr="00C2552A" w:rsidSect="00E933E2">
      <w:headerReference w:type="default" r:id="rId9"/>
      <w:footerReference w:type="default" r:id="rId10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CB2E6" w14:textId="77777777" w:rsidR="00AE055A" w:rsidRDefault="00AE055A">
      <w:r>
        <w:separator/>
      </w:r>
    </w:p>
  </w:endnote>
  <w:endnote w:type="continuationSeparator" w:id="0">
    <w:p w14:paraId="72F01AF8" w14:textId="77777777" w:rsidR="00AE055A" w:rsidRDefault="00AE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5F404" w14:textId="33892F00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A32E09" w:rsidRPr="00A32E09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C3A6A" w14:textId="77777777" w:rsidR="00AE055A" w:rsidRDefault="00AE055A">
      <w:r>
        <w:separator/>
      </w:r>
    </w:p>
  </w:footnote>
  <w:footnote w:type="continuationSeparator" w:id="0">
    <w:p w14:paraId="2D528AD3" w14:textId="77777777" w:rsidR="00AE055A" w:rsidRDefault="00AE055A">
      <w:r>
        <w:continuationSeparator/>
      </w:r>
    </w:p>
  </w:footnote>
  <w:footnote w:id="1">
    <w:p w14:paraId="3863DFB8" w14:textId="77777777" w:rsidR="00CF15A0" w:rsidRPr="00C2552A" w:rsidRDefault="00CF15A0">
      <w:pPr>
        <w:pStyle w:val="Tekstprzypisudolnego"/>
        <w:rPr>
          <w:rFonts w:ascii="Open Sans Light" w:hAnsi="Open Sans Light" w:cs="Open Sans Light"/>
        </w:rPr>
      </w:pPr>
      <w:r w:rsidRPr="00C2552A">
        <w:rPr>
          <w:rStyle w:val="Odwoanieprzypisudolnego"/>
          <w:rFonts w:ascii="Open Sans Light" w:hAnsi="Open Sans Light" w:cs="Open Sans Light"/>
        </w:rPr>
        <w:footnoteRef/>
      </w:r>
      <w:r w:rsidRPr="00C2552A">
        <w:rPr>
          <w:rFonts w:ascii="Open Sans Light" w:hAnsi="Open Sans Light" w:cs="Open Sans Light"/>
        </w:rPr>
        <w:t xml:space="preserve"> </w:t>
      </w:r>
      <w:r w:rsidRPr="00C2552A">
        <w:rPr>
          <w:rFonts w:ascii="Open Sans Light" w:hAnsi="Open Sans Light" w:cs="Open Sans Light"/>
          <w:sz w:val="22"/>
          <w:szCs w:val="22"/>
        </w:rPr>
        <w:t xml:space="preserve">projekt skierowany do dalszej oceny/projekt odrzucony/zwrot do beneficjenta z prośbą </w:t>
      </w:r>
      <w:r w:rsidR="002F0051" w:rsidRPr="00C2552A">
        <w:rPr>
          <w:rFonts w:ascii="Open Sans Light" w:hAnsi="Open Sans Light" w:cs="Open Sans Light"/>
          <w:sz w:val="22"/>
          <w:szCs w:val="22"/>
        </w:rPr>
        <w:br/>
      </w:r>
      <w:r w:rsidRPr="00C2552A">
        <w:rPr>
          <w:rFonts w:ascii="Open Sans Light" w:hAnsi="Open Sans Light" w:cs="Open Sans Light"/>
          <w:sz w:val="22"/>
          <w:szCs w:val="22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B5B59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8692F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B3B18"/>
    <w:multiLevelType w:val="hybridMultilevel"/>
    <w:tmpl w:val="2312C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594B"/>
    <w:multiLevelType w:val="hybridMultilevel"/>
    <w:tmpl w:val="784A09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51DE3"/>
    <w:multiLevelType w:val="hybridMultilevel"/>
    <w:tmpl w:val="2312C0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759308">
    <w:abstractNumId w:val="2"/>
  </w:num>
  <w:num w:numId="2" w16cid:durableId="1707480977">
    <w:abstractNumId w:val="6"/>
  </w:num>
  <w:num w:numId="3" w16cid:durableId="428622026">
    <w:abstractNumId w:val="0"/>
  </w:num>
  <w:num w:numId="4" w16cid:durableId="756169840">
    <w:abstractNumId w:val="8"/>
  </w:num>
  <w:num w:numId="5" w16cid:durableId="700014980">
    <w:abstractNumId w:val="1"/>
  </w:num>
  <w:num w:numId="6" w16cid:durableId="1610358902">
    <w:abstractNumId w:val="9"/>
  </w:num>
  <w:num w:numId="7" w16cid:durableId="277639786">
    <w:abstractNumId w:val="4"/>
  </w:num>
  <w:num w:numId="8" w16cid:durableId="115833138">
    <w:abstractNumId w:val="7"/>
  </w:num>
  <w:num w:numId="9" w16cid:durableId="1911302437">
    <w:abstractNumId w:val="12"/>
  </w:num>
  <w:num w:numId="10" w16cid:durableId="1810245057">
    <w:abstractNumId w:val="10"/>
  </w:num>
  <w:num w:numId="11" w16cid:durableId="571963225">
    <w:abstractNumId w:val="3"/>
  </w:num>
  <w:num w:numId="12" w16cid:durableId="1050765261">
    <w:abstractNumId w:val="11"/>
  </w:num>
  <w:num w:numId="13" w16cid:durableId="10246019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30F9B"/>
    <w:rsid w:val="00041C56"/>
    <w:rsid w:val="0005064E"/>
    <w:rsid w:val="0005241D"/>
    <w:rsid w:val="000532E5"/>
    <w:rsid w:val="0005408F"/>
    <w:rsid w:val="00067473"/>
    <w:rsid w:val="00080774"/>
    <w:rsid w:val="00081C3D"/>
    <w:rsid w:val="0008344E"/>
    <w:rsid w:val="00084ECA"/>
    <w:rsid w:val="000A3010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4734"/>
    <w:rsid w:val="000F51B8"/>
    <w:rsid w:val="000F5ACF"/>
    <w:rsid w:val="000F7322"/>
    <w:rsid w:val="00103D43"/>
    <w:rsid w:val="00111D63"/>
    <w:rsid w:val="00114002"/>
    <w:rsid w:val="00114FBD"/>
    <w:rsid w:val="00120784"/>
    <w:rsid w:val="00125AA5"/>
    <w:rsid w:val="00134671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9790C"/>
    <w:rsid w:val="001A55DD"/>
    <w:rsid w:val="001A60D9"/>
    <w:rsid w:val="001A6846"/>
    <w:rsid w:val="001B3913"/>
    <w:rsid w:val="001B6D23"/>
    <w:rsid w:val="001B77AA"/>
    <w:rsid w:val="001C660F"/>
    <w:rsid w:val="001D06E3"/>
    <w:rsid w:val="001E2F77"/>
    <w:rsid w:val="001E68A1"/>
    <w:rsid w:val="001E7830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44B5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6D75"/>
    <w:rsid w:val="003F49D5"/>
    <w:rsid w:val="003F59C2"/>
    <w:rsid w:val="003F703D"/>
    <w:rsid w:val="004043BD"/>
    <w:rsid w:val="00407009"/>
    <w:rsid w:val="00410DDB"/>
    <w:rsid w:val="00411CFC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77F3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6F34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D5F"/>
    <w:rsid w:val="00587E9A"/>
    <w:rsid w:val="0059168D"/>
    <w:rsid w:val="00592FE4"/>
    <w:rsid w:val="005937F3"/>
    <w:rsid w:val="00597525"/>
    <w:rsid w:val="005A5F5C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B04"/>
    <w:rsid w:val="0063566D"/>
    <w:rsid w:val="00640DC6"/>
    <w:rsid w:val="0064292D"/>
    <w:rsid w:val="00642DB0"/>
    <w:rsid w:val="00650BC3"/>
    <w:rsid w:val="00652B1A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C5E91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0C27"/>
    <w:rsid w:val="00706DC5"/>
    <w:rsid w:val="0071194B"/>
    <w:rsid w:val="00713F21"/>
    <w:rsid w:val="00714E0D"/>
    <w:rsid w:val="00723C8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B39B2"/>
    <w:rsid w:val="007B5224"/>
    <w:rsid w:val="007B57DE"/>
    <w:rsid w:val="007B7664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6C8E"/>
    <w:rsid w:val="00A24CF0"/>
    <w:rsid w:val="00A258E7"/>
    <w:rsid w:val="00A264D9"/>
    <w:rsid w:val="00A32E09"/>
    <w:rsid w:val="00A46E76"/>
    <w:rsid w:val="00A478FE"/>
    <w:rsid w:val="00A61B0B"/>
    <w:rsid w:val="00A65D4C"/>
    <w:rsid w:val="00A746F8"/>
    <w:rsid w:val="00A77626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3F5C"/>
    <w:rsid w:val="00B4406A"/>
    <w:rsid w:val="00B47D85"/>
    <w:rsid w:val="00B553A5"/>
    <w:rsid w:val="00B61B7F"/>
    <w:rsid w:val="00B623E7"/>
    <w:rsid w:val="00B72F39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5920"/>
    <w:rsid w:val="00BC7C32"/>
    <w:rsid w:val="00BD23E1"/>
    <w:rsid w:val="00BD38AD"/>
    <w:rsid w:val="00BD6D6C"/>
    <w:rsid w:val="00C04B1A"/>
    <w:rsid w:val="00C06D64"/>
    <w:rsid w:val="00C07CB5"/>
    <w:rsid w:val="00C130BB"/>
    <w:rsid w:val="00C15555"/>
    <w:rsid w:val="00C208AF"/>
    <w:rsid w:val="00C2552A"/>
    <w:rsid w:val="00C27920"/>
    <w:rsid w:val="00C31AA3"/>
    <w:rsid w:val="00C333CF"/>
    <w:rsid w:val="00C351B9"/>
    <w:rsid w:val="00C43050"/>
    <w:rsid w:val="00C5148C"/>
    <w:rsid w:val="00C519F5"/>
    <w:rsid w:val="00C60E6B"/>
    <w:rsid w:val="00C6365F"/>
    <w:rsid w:val="00C71C67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6344"/>
    <w:rsid w:val="00CE2963"/>
    <w:rsid w:val="00CE5188"/>
    <w:rsid w:val="00CE7A78"/>
    <w:rsid w:val="00CF15A0"/>
    <w:rsid w:val="00CF1FA3"/>
    <w:rsid w:val="00CF21E5"/>
    <w:rsid w:val="00CF4A1C"/>
    <w:rsid w:val="00D0113E"/>
    <w:rsid w:val="00D10408"/>
    <w:rsid w:val="00D13AB2"/>
    <w:rsid w:val="00D15988"/>
    <w:rsid w:val="00D2231A"/>
    <w:rsid w:val="00D229B2"/>
    <w:rsid w:val="00D257A6"/>
    <w:rsid w:val="00D4147A"/>
    <w:rsid w:val="00D44DC8"/>
    <w:rsid w:val="00D50B52"/>
    <w:rsid w:val="00D556EE"/>
    <w:rsid w:val="00D61A66"/>
    <w:rsid w:val="00D62B2D"/>
    <w:rsid w:val="00D6652C"/>
    <w:rsid w:val="00D66E27"/>
    <w:rsid w:val="00D830E9"/>
    <w:rsid w:val="00D836AC"/>
    <w:rsid w:val="00D90881"/>
    <w:rsid w:val="00D92C1C"/>
    <w:rsid w:val="00DB0BA7"/>
    <w:rsid w:val="00DB0C1E"/>
    <w:rsid w:val="00DB15B2"/>
    <w:rsid w:val="00DC555E"/>
    <w:rsid w:val="00DD5D98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1FB4"/>
    <w:rsid w:val="00E33E51"/>
    <w:rsid w:val="00E41DCA"/>
    <w:rsid w:val="00E4792F"/>
    <w:rsid w:val="00E621B5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B2FD8"/>
    <w:rsid w:val="00EB4EE0"/>
    <w:rsid w:val="00EB53FE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057BB"/>
    <w:rsid w:val="00F107EA"/>
    <w:rsid w:val="00F11DF0"/>
    <w:rsid w:val="00F12375"/>
    <w:rsid w:val="00F13210"/>
    <w:rsid w:val="00F216E3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E2385"/>
    <w:rsid w:val="00FE4DF8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2094-E883-4BA6-88A9-1D6FE519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1143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Miłoszewski Konrad</cp:lastModifiedBy>
  <cp:revision>10</cp:revision>
  <cp:lastPrinted>2019-11-26T12:24:00Z</cp:lastPrinted>
  <dcterms:created xsi:type="dcterms:W3CDTF">2023-10-27T13:52:00Z</dcterms:created>
  <dcterms:modified xsi:type="dcterms:W3CDTF">2025-09-22T12:31:00Z</dcterms:modified>
</cp:coreProperties>
</file>